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EFA" w:rsidRDefault="00310EFA" w:rsidP="00310EFA">
      <w:pPr>
        <w:jc w:val="center"/>
        <w:rPr>
          <w:b/>
          <w:sz w:val="28"/>
          <w:szCs w:val="28"/>
        </w:rPr>
      </w:pPr>
      <w:r>
        <w:rPr>
          <w:b/>
          <w:sz w:val="28"/>
          <w:szCs w:val="28"/>
        </w:rPr>
        <w:t>Updating NCSB Policies and Procedures – Best Practice Guide and Process Flow Chart</w:t>
      </w:r>
    </w:p>
    <w:p w:rsidR="00310EFA" w:rsidRDefault="00310EFA" w:rsidP="00310EFA">
      <w:pPr>
        <w:rPr>
          <w:b/>
          <w:sz w:val="28"/>
          <w:szCs w:val="28"/>
        </w:rPr>
      </w:pPr>
    </w:p>
    <w:p w:rsidR="00310EFA" w:rsidRPr="00310EFA" w:rsidRDefault="00310EFA" w:rsidP="00310EFA">
      <w:r w:rsidRPr="00310EFA">
        <w:t xml:space="preserve">The below aims to provide practitioners and agencies with guidance </w:t>
      </w:r>
      <w:r w:rsidR="00EF03EC">
        <w:t xml:space="preserve">and a checklist </w:t>
      </w:r>
      <w:r w:rsidRPr="00310EFA">
        <w:t>on the process to be followed when updating NSCB policies and procedures.</w:t>
      </w:r>
    </w:p>
    <w:p w:rsidR="00310EFA" w:rsidRPr="00310EFA" w:rsidRDefault="00310EFA" w:rsidP="00310EFA">
      <w:r w:rsidRPr="00310EFA">
        <w:t xml:space="preserve">All updates will be co-ordinated through the NSCB Business Office who can be contacted on 01604 364036 or </w:t>
      </w:r>
      <w:hyperlink r:id="rId11" w:history="1">
        <w:r w:rsidRPr="00310EFA">
          <w:rPr>
            <w:rStyle w:val="Hyperlink"/>
          </w:rPr>
          <w:t>NSCB@northamptonshire.gcsx.gov.uk</w:t>
        </w:r>
      </w:hyperlink>
      <w:r w:rsidRPr="00310EFA">
        <w:t xml:space="preserve"> </w:t>
      </w:r>
    </w:p>
    <w:p w:rsidR="00310EFA" w:rsidRPr="00310EFA" w:rsidRDefault="00310EFA" w:rsidP="00310EFA">
      <w:pPr>
        <w:rPr>
          <w:sz w:val="28"/>
          <w:szCs w:val="28"/>
        </w:rPr>
      </w:pPr>
    </w:p>
    <w:p w:rsidR="00310EFA" w:rsidRDefault="00310EFA" w:rsidP="00310EFA">
      <w:pPr>
        <w:rPr>
          <w:b/>
          <w:sz w:val="28"/>
          <w:szCs w:val="28"/>
        </w:rPr>
      </w:pPr>
      <w:r w:rsidRPr="00E75EE2">
        <w:rPr>
          <w:b/>
          <w:sz w:val="28"/>
          <w:szCs w:val="28"/>
        </w:rPr>
        <w:t>Good Practice Guidelines</w:t>
      </w:r>
    </w:p>
    <w:p w:rsidR="00310EFA" w:rsidRDefault="00310EFA" w:rsidP="00310EFA">
      <w:pPr>
        <w:tabs>
          <w:tab w:val="left" w:pos="1830"/>
        </w:tabs>
      </w:pPr>
      <w:r w:rsidRPr="00E75EE2">
        <w:t xml:space="preserve">When </w:t>
      </w:r>
      <w:r>
        <w:t>reviewing NSCB policies and procedures the following should be taken into account and is available to support partners in the review process.</w:t>
      </w:r>
    </w:p>
    <w:p w:rsidR="00310EFA" w:rsidRDefault="00310EFA" w:rsidP="00310EFA">
      <w:pPr>
        <w:pStyle w:val="ListParagraph"/>
        <w:numPr>
          <w:ilvl w:val="0"/>
          <w:numId w:val="1"/>
        </w:numPr>
        <w:tabs>
          <w:tab w:val="left" w:pos="1830"/>
        </w:tabs>
        <w:ind w:left="851" w:hanging="567"/>
      </w:pPr>
      <w:r>
        <w:t>Partners should review existing polices from other LSCB’s to see if any good practice can be gained from other areas including neighbouring authorities and statistical neighbours. If required the Business Office can also request a template policy from tri-x.</w:t>
      </w:r>
    </w:p>
    <w:p w:rsidR="00310EFA" w:rsidRDefault="00310EFA" w:rsidP="00310EFA">
      <w:pPr>
        <w:pStyle w:val="ListParagraph"/>
        <w:numPr>
          <w:ilvl w:val="0"/>
          <w:numId w:val="1"/>
        </w:numPr>
        <w:tabs>
          <w:tab w:val="left" w:pos="1830"/>
        </w:tabs>
        <w:ind w:left="851" w:hanging="567"/>
      </w:pPr>
      <w:r>
        <w:t>Partners should ensure that any changes in legislation are reflected in the policy.</w:t>
      </w:r>
    </w:p>
    <w:p w:rsidR="00310EFA" w:rsidRDefault="00310EFA" w:rsidP="00310EFA">
      <w:pPr>
        <w:pStyle w:val="ListParagraph"/>
        <w:numPr>
          <w:ilvl w:val="0"/>
          <w:numId w:val="1"/>
        </w:numPr>
        <w:tabs>
          <w:tab w:val="left" w:pos="1830"/>
        </w:tabs>
        <w:ind w:left="851" w:hanging="567"/>
      </w:pPr>
      <w:r>
        <w:t>Partners should consider the impact on other policies and procedures any changes will have and notify the Business Office to ensure these can be reviewed at the same time.</w:t>
      </w:r>
    </w:p>
    <w:p w:rsidR="00310EFA" w:rsidRDefault="00310EFA" w:rsidP="00310EFA">
      <w:pPr>
        <w:pStyle w:val="ListParagraph"/>
        <w:numPr>
          <w:ilvl w:val="0"/>
          <w:numId w:val="1"/>
        </w:numPr>
        <w:tabs>
          <w:tab w:val="left" w:pos="1830"/>
        </w:tabs>
        <w:ind w:left="851" w:hanging="567"/>
      </w:pPr>
      <w:r>
        <w:t>Partners should consider if any existing policies can be merged or should be separated to make understanding easier for practitioners.</w:t>
      </w:r>
    </w:p>
    <w:p w:rsidR="00310EFA" w:rsidRDefault="00310EFA" w:rsidP="00310EFA">
      <w:pPr>
        <w:tabs>
          <w:tab w:val="left" w:pos="1830"/>
        </w:tabs>
      </w:pPr>
      <w:r>
        <w:t>Any partner that feels there is a gap in the NSCB procedures manual should notify the Business Office who will establish if a policy is needed for Northamptonshire, request template procedure from tri-x and identify and appropriate partner agency / practitioners to lead on the review and implementation of the new policy.</w:t>
      </w:r>
    </w:p>
    <w:p w:rsidR="00310EFA" w:rsidRDefault="00310EFA" w:rsidP="00310EFA">
      <w:pPr>
        <w:jc w:val="center"/>
        <w:rPr>
          <w:b/>
          <w:sz w:val="28"/>
          <w:szCs w:val="28"/>
        </w:rPr>
      </w:pPr>
    </w:p>
    <w:p w:rsidR="008C5B2D" w:rsidRDefault="008C5B2D" w:rsidP="008C5B2D">
      <w:pPr>
        <w:rPr>
          <w:b/>
          <w:sz w:val="28"/>
          <w:szCs w:val="28"/>
        </w:rPr>
      </w:pPr>
      <w:r>
        <w:rPr>
          <w:b/>
          <w:sz w:val="28"/>
          <w:szCs w:val="28"/>
        </w:rPr>
        <w:t>Checklist for development of new/existing policies and procedures</w:t>
      </w:r>
    </w:p>
    <w:tbl>
      <w:tblPr>
        <w:tblStyle w:val="TableGrid"/>
        <w:tblW w:w="0" w:type="auto"/>
        <w:tblLook w:val="04A0"/>
      </w:tblPr>
      <w:tblGrid>
        <w:gridCol w:w="9464"/>
        <w:gridCol w:w="1218"/>
      </w:tblGrid>
      <w:tr w:rsidR="008C5B2D" w:rsidTr="008C5B2D">
        <w:tc>
          <w:tcPr>
            <w:tcW w:w="9464" w:type="dxa"/>
          </w:tcPr>
          <w:p w:rsidR="008C5B2D" w:rsidRPr="008C5B2D" w:rsidRDefault="008C5B2D" w:rsidP="008C5B2D">
            <w:r w:rsidRPr="008C5B2D">
              <w:t xml:space="preserve">Current policy / procedure downloaded into word document from procedures manual </w:t>
            </w:r>
            <w:r w:rsidRPr="008C5B2D">
              <w:rPr>
                <w:i/>
              </w:rPr>
              <w:t>(existing policies only)</w:t>
            </w:r>
          </w:p>
        </w:tc>
        <w:tc>
          <w:tcPr>
            <w:tcW w:w="1218" w:type="dxa"/>
          </w:tcPr>
          <w:p w:rsidR="008C5B2D" w:rsidRDefault="008C5B2D" w:rsidP="008C5B2D">
            <w:pPr>
              <w:rPr>
                <w:b/>
              </w:rPr>
            </w:pPr>
          </w:p>
        </w:tc>
      </w:tr>
      <w:tr w:rsidR="008C5B2D" w:rsidTr="008C5B2D">
        <w:tc>
          <w:tcPr>
            <w:tcW w:w="9464" w:type="dxa"/>
          </w:tcPr>
          <w:p w:rsidR="008C5B2D" w:rsidRPr="008C5B2D" w:rsidRDefault="008C5B2D" w:rsidP="008C5B2D">
            <w:r w:rsidRPr="008C5B2D">
              <w:t>Examples policies researched from other LSCB’s</w:t>
            </w:r>
          </w:p>
        </w:tc>
        <w:tc>
          <w:tcPr>
            <w:tcW w:w="1218" w:type="dxa"/>
          </w:tcPr>
          <w:p w:rsidR="008C5B2D" w:rsidRDefault="008C5B2D" w:rsidP="008C5B2D">
            <w:pPr>
              <w:rPr>
                <w:b/>
              </w:rPr>
            </w:pPr>
          </w:p>
        </w:tc>
      </w:tr>
      <w:tr w:rsidR="008C5B2D" w:rsidTr="008C5B2D">
        <w:tc>
          <w:tcPr>
            <w:tcW w:w="9464" w:type="dxa"/>
          </w:tcPr>
          <w:p w:rsidR="008C5B2D" w:rsidRPr="008C5B2D" w:rsidRDefault="008C5B2D" w:rsidP="008C5B2D">
            <w:r>
              <w:t>Recent changes in legislation and guidance researched and incorporated into policy / procedure</w:t>
            </w:r>
          </w:p>
        </w:tc>
        <w:tc>
          <w:tcPr>
            <w:tcW w:w="1218" w:type="dxa"/>
          </w:tcPr>
          <w:p w:rsidR="008C5B2D" w:rsidRDefault="008C5B2D" w:rsidP="008C5B2D">
            <w:pPr>
              <w:rPr>
                <w:b/>
              </w:rPr>
            </w:pPr>
          </w:p>
        </w:tc>
      </w:tr>
      <w:tr w:rsidR="00EF03EC" w:rsidTr="008C5B2D">
        <w:tc>
          <w:tcPr>
            <w:tcW w:w="9464" w:type="dxa"/>
          </w:tcPr>
          <w:p w:rsidR="00EF03EC" w:rsidRPr="008C5B2D" w:rsidRDefault="00EF03EC" w:rsidP="008C5B2D">
            <w:r>
              <w:t>Impact of policy changes on existing practice considered including potential training implications</w:t>
            </w:r>
          </w:p>
        </w:tc>
        <w:tc>
          <w:tcPr>
            <w:tcW w:w="1218" w:type="dxa"/>
          </w:tcPr>
          <w:p w:rsidR="00EF03EC" w:rsidRDefault="00EF03EC" w:rsidP="008C5B2D">
            <w:pPr>
              <w:rPr>
                <w:b/>
              </w:rPr>
            </w:pPr>
          </w:p>
        </w:tc>
      </w:tr>
      <w:tr w:rsidR="00EF03EC" w:rsidTr="008C5B2D">
        <w:tc>
          <w:tcPr>
            <w:tcW w:w="9464" w:type="dxa"/>
          </w:tcPr>
          <w:p w:rsidR="00EF03EC" w:rsidRPr="008C5B2D" w:rsidRDefault="00EF03EC" w:rsidP="008C5B2D">
            <w:r>
              <w:t>Related policies and procedures considered and reviewed to ensure changes do not contradict or if policies / procedures can be merged</w:t>
            </w:r>
          </w:p>
        </w:tc>
        <w:tc>
          <w:tcPr>
            <w:tcW w:w="1218" w:type="dxa"/>
          </w:tcPr>
          <w:p w:rsidR="00EF03EC" w:rsidRDefault="00EF03EC" w:rsidP="008C5B2D">
            <w:pPr>
              <w:rPr>
                <w:b/>
              </w:rPr>
            </w:pPr>
          </w:p>
        </w:tc>
      </w:tr>
      <w:tr w:rsidR="008C5B2D" w:rsidTr="008C5B2D">
        <w:tc>
          <w:tcPr>
            <w:tcW w:w="9464" w:type="dxa"/>
          </w:tcPr>
          <w:p w:rsidR="008C5B2D" w:rsidRPr="008C5B2D" w:rsidRDefault="008C5B2D" w:rsidP="008C5B2D">
            <w:r w:rsidRPr="008C5B2D">
              <w:t>Policy / procedure updated in word document using tracked changes</w:t>
            </w:r>
          </w:p>
        </w:tc>
        <w:tc>
          <w:tcPr>
            <w:tcW w:w="1218" w:type="dxa"/>
          </w:tcPr>
          <w:p w:rsidR="008C5B2D" w:rsidRDefault="008C5B2D" w:rsidP="008C5B2D">
            <w:pPr>
              <w:rPr>
                <w:b/>
              </w:rPr>
            </w:pPr>
          </w:p>
        </w:tc>
      </w:tr>
      <w:tr w:rsidR="008C5B2D" w:rsidTr="008C5B2D">
        <w:tc>
          <w:tcPr>
            <w:tcW w:w="9464" w:type="dxa"/>
          </w:tcPr>
          <w:p w:rsidR="008C5B2D" w:rsidRPr="008C5B2D" w:rsidRDefault="008C5B2D" w:rsidP="008C5B2D">
            <w:r w:rsidRPr="008C5B2D">
              <w:t>Policy approved by reviewing agency management group</w:t>
            </w:r>
          </w:p>
        </w:tc>
        <w:tc>
          <w:tcPr>
            <w:tcW w:w="1218" w:type="dxa"/>
          </w:tcPr>
          <w:p w:rsidR="008C5B2D" w:rsidRDefault="008C5B2D" w:rsidP="008C5B2D">
            <w:pPr>
              <w:rPr>
                <w:b/>
              </w:rPr>
            </w:pPr>
          </w:p>
        </w:tc>
      </w:tr>
      <w:tr w:rsidR="008C5B2D" w:rsidTr="008C5B2D">
        <w:tc>
          <w:tcPr>
            <w:tcW w:w="9464" w:type="dxa"/>
          </w:tcPr>
          <w:p w:rsidR="008C5B2D" w:rsidRPr="008C5B2D" w:rsidRDefault="008C5B2D" w:rsidP="008C5B2D">
            <w:r w:rsidRPr="008C5B2D">
              <w:t>Tracked changes version of policy / procedure sent to Business Office for wider circulation to P&amp;P Sub Group</w:t>
            </w:r>
          </w:p>
        </w:tc>
        <w:tc>
          <w:tcPr>
            <w:tcW w:w="1218" w:type="dxa"/>
          </w:tcPr>
          <w:p w:rsidR="008C5B2D" w:rsidRDefault="008C5B2D" w:rsidP="008C5B2D">
            <w:pPr>
              <w:rPr>
                <w:b/>
              </w:rPr>
            </w:pPr>
          </w:p>
        </w:tc>
      </w:tr>
      <w:tr w:rsidR="008C5B2D" w:rsidTr="008C5B2D">
        <w:tc>
          <w:tcPr>
            <w:tcW w:w="9464" w:type="dxa"/>
          </w:tcPr>
          <w:p w:rsidR="008C5B2D" w:rsidRDefault="00EF03EC" w:rsidP="008C5B2D">
            <w:pPr>
              <w:rPr>
                <w:b/>
              </w:rPr>
            </w:pPr>
            <w:r>
              <w:rPr>
                <w:b/>
              </w:rPr>
              <w:t>Business Office</w:t>
            </w:r>
          </w:p>
        </w:tc>
        <w:tc>
          <w:tcPr>
            <w:tcW w:w="1218" w:type="dxa"/>
          </w:tcPr>
          <w:p w:rsidR="008C5B2D" w:rsidRDefault="008C5B2D" w:rsidP="008C5B2D">
            <w:pPr>
              <w:rPr>
                <w:b/>
              </w:rPr>
            </w:pPr>
          </w:p>
        </w:tc>
      </w:tr>
      <w:tr w:rsidR="008C5B2D" w:rsidTr="008C5B2D">
        <w:tc>
          <w:tcPr>
            <w:tcW w:w="9464" w:type="dxa"/>
          </w:tcPr>
          <w:p w:rsidR="008C5B2D" w:rsidRPr="00EF03EC" w:rsidRDefault="00EF03EC" w:rsidP="008C5B2D">
            <w:r w:rsidRPr="00EF03EC">
              <w:t>Revised policy / procedure circulate to P&amp;P sub group members</w:t>
            </w:r>
          </w:p>
        </w:tc>
        <w:tc>
          <w:tcPr>
            <w:tcW w:w="1218" w:type="dxa"/>
          </w:tcPr>
          <w:p w:rsidR="008C5B2D" w:rsidRDefault="008C5B2D" w:rsidP="008C5B2D">
            <w:pPr>
              <w:rPr>
                <w:b/>
              </w:rPr>
            </w:pPr>
          </w:p>
        </w:tc>
      </w:tr>
      <w:tr w:rsidR="008C5B2D" w:rsidTr="008C5B2D">
        <w:tc>
          <w:tcPr>
            <w:tcW w:w="9464" w:type="dxa"/>
          </w:tcPr>
          <w:p w:rsidR="008C5B2D" w:rsidRPr="00EF03EC" w:rsidRDefault="00EF03EC" w:rsidP="008C5B2D">
            <w:r w:rsidRPr="00EF03EC">
              <w:t xml:space="preserve">Comments / suggested changes from consultation communicated back to original author </w:t>
            </w:r>
          </w:p>
        </w:tc>
        <w:tc>
          <w:tcPr>
            <w:tcW w:w="1218" w:type="dxa"/>
          </w:tcPr>
          <w:p w:rsidR="008C5B2D" w:rsidRDefault="008C5B2D" w:rsidP="008C5B2D">
            <w:pPr>
              <w:rPr>
                <w:b/>
              </w:rPr>
            </w:pPr>
          </w:p>
        </w:tc>
      </w:tr>
      <w:tr w:rsidR="00EF03EC" w:rsidTr="008C5B2D">
        <w:tc>
          <w:tcPr>
            <w:tcW w:w="9464" w:type="dxa"/>
          </w:tcPr>
          <w:p w:rsidR="00EF03EC" w:rsidRPr="00EF03EC" w:rsidRDefault="00EF03EC" w:rsidP="008C5B2D">
            <w:r w:rsidRPr="00EF03EC">
              <w:t>Policy sent to P&amp;P Sub Group meeting for final sign off</w:t>
            </w:r>
          </w:p>
        </w:tc>
        <w:tc>
          <w:tcPr>
            <w:tcW w:w="1218" w:type="dxa"/>
          </w:tcPr>
          <w:p w:rsidR="00EF03EC" w:rsidRDefault="00EF03EC" w:rsidP="008C5B2D">
            <w:pPr>
              <w:rPr>
                <w:b/>
              </w:rPr>
            </w:pPr>
          </w:p>
        </w:tc>
      </w:tr>
      <w:tr w:rsidR="00EF03EC" w:rsidTr="00EF03EC">
        <w:trPr>
          <w:trHeight w:val="70"/>
        </w:trPr>
        <w:tc>
          <w:tcPr>
            <w:tcW w:w="9464" w:type="dxa"/>
          </w:tcPr>
          <w:p w:rsidR="00EF03EC" w:rsidRPr="00EF03EC" w:rsidRDefault="00EF03EC" w:rsidP="008C5B2D">
            <w:r w:rsidRPr="00EF03EC">
              <w:t>Revised policy submitted to tri-x</w:t>
            </w:r>
          </w:p>
        </w:tc>
        <w:tc>
          <w:tcPr>
            <w:tcW w:w="1218" w:type="dxa"/>
          </w:tcPr>
          <w:p w:rsidR="00EF03EC" w:rsidRDefault="00EF03EC" w:rsidP="008C5B2D">
            <w:pPr>
              <w:rPr>
                <w:b/>
              </w:rPr>
            </w:pPr>
          </w:p>
        </w:tc>
      </w:tr>
    </w:tbl>
    <w:p w:rsidR="008C5B2D" w:rsidRPr="008C5B2D" w:rsidRDefault="008C5B2D" w:rsidP="008C5B2D">
      <w:pPr>
        <w:rPr>
          <w:b/>
        </w:rPr>
      </w:pPr>
    </w:p>
    <w:p w:rsidR="00310EFA" w:rsidRDefault="00310EFA" w:rsidP="00310EFA">
      <w:pPr>
        <w:jc w:val="center"/>
        <w:rPr>
          <w:b/>
          <w:sz w:val="28"/>
          <w:szCs w:val="28"/>
        </w:rPr>
      </w:pPr>
    </w:p>
    <w:p w:rsidR="00310EFA" w:rsidRPr="003E650E" w:rsidRDefault="004A4651" w:rsidP="00EF03EC">
      <w:pPr>
        <w:jc w:val="center"/>
        <w:rPr>
          <w:b/>
          <w:sz w:val="28"/>
          <w:szCs w:val="28"/>
        </w:rPr>
      </w:pPr>
      <w:r w:rsidRPr="004A4651">
        <w:rPr>
          <w:noProof/>
          <w:lang w:eastAsia="en-GB"/>
        </w:rPr>
        <w:lastRenderedPageBreak/>
        <w:pict>
          <v:roundrect id="_x0000_s1030" style="position:absolute;left:0;text-align:left;margin-left:253.5pt;margin-top:568.5pt;width:260.25pt;height:149.25pt;z-index:251662336" arcsize="10923f" fillcolor="#dbe5f1 [660]">
            <v:textbox style="mso-next-textbox:#_x0000_s1030">
              <w:txbxContent>
                <w:p w:rsidR="008C5B2D" w:rsidRDefault="008C5B2D" w:rsidP="001474AA">
                  <w:pPr>
                    <w:jc w:val="center"/>
                  </w:pPr>
                  <w:r>
                    <w:t>Business Office to circulate amended policy to all sub group members for comment.</w:t>
                  </w:r>
                </w:p>
                <w:p w:rsidR="008C5B2D" w:rsidRDefault="008C5B2D" w:rsidP="001474AA">
                  <w:pPr>
                    <w:jc w:val="center"/>
                  </w:pPr>
                  <w:r>
                    <w:t>Members should review Polices from an agency perspective and make any comments or suggested changes using the tracked change function.</w:t>
                  </w:r>
                </w:p>
                <w:p w:rsidR="008C5B2D" w:rsidRPr="00094350" w:rsidRDefault="008C5B2D" w:rsidP="001474AA">
                  <w:pPr>
                    <w:jc w:val="center"/>
                    <w:rPr>
                      <w:b/>
                      <w:i/>
                    </w:rPr>
                  </w:pPr>
                  <w:r w:rsidRPr="00094350">
                    <w:rPr>
                      <w:b/>
                      <w:i/>
                    </w:rPr>
                    <w:t>Deadline – Members will have 10 days to review policy</w:t>
                  </w:r>
                </w:p>
              </w:txbxContent>
            </v:textbox>
          </v:roundrect>
        </w:pict>
      </w:r>
      <w:r w:rsidRPr="004A4651">
        <w:rPr>
          <w:noProof/>
          <w:lang w:eastAsia="en-GB"/>
        </w:rPr>
        <w:pict>
          <v:shapetype id="_x0000_t32" coordsize="21600,21600" o:spt="32" o:oned="t" path="m,l21600,21600e" filled="f">
            <v:path arrowok="t" fillok="f" o:connecttype="none"/>
            <o:lock v:ext="edit" shapetype="t"/>
          </v:shapetype>
          <v:shape id="_x0000_s1043" type="#_x0000_t32" style="position:absolute;left:0;text-align:left;margin-left:257.25pt;margin-top:133.5pt;width:0;height:24.75pt;z-index:251673600" o:connectortype="straight">
            <v:stroke endarrow="block"/>
          </v:shape>
        </w:pict>
      </w:r>
      <w:r w:rsidRPr="004A4651">
        <w:rPr>
          <w:noProof/>
          <w:lang w:eastAsia="en-GB"/>
        </w:rPr>
        <w:pict>
          <v:shape id="_x0000_s1042" type="#_x0000_t32" style="position:absolute;left:0;text-align:left;margin-left:388.5pt;margin-top:435.75pt;width:0;height:31.5pt;z-index:251672576" o:connectortype="straight">
            <v:stroke endarrow="block"/>
          </v:shape>
        </w:pict>
      </w:r>
      <w:r w:rsidRPr="004A4651">
        <w:rPr>
          <w:noProof/>
          <w:lang w:eastAsia="en-GB"/>
        </w:rPr>
        <w:pict>
          <v:roundrect id="_x0000_s1029" style="position:absolute;left:0;text-align:left;margin-left:261pt;margin-top:467.25pt;width:236.25pt;height:69pt;z-index:251661312" arcsize="10923f" fillcolor="#dbe5f1 [660]">
            <v:textbox style="mso-next-textbox:#_x0000_s1029">
              <w:txbxContent>
                <w:p w:rsidR="008C5B2D" w:rsidRDefault="008C5B2D" w:rsidP="003E650E">
                  <w:pPr>
                    <w:jc w:val="center"/>
                  </w:pPr>
                  <w:r>
                    <w:t>Amended version in tracked changes sent to NSCB Business Office</w:t>
                  </w:r>
                </w:p>
                <w:p w:rsidR="008C5B2D" w:rsidRPr="001474AA" w:rsidRDefault="008C5B2D" w:rsidP="003E650E">
                  <w:pPr>
                    <w:jc w:val="center"/>
                    <w:rPr>
                      <w:b/>
                      <w:i/>
                    </w:rPr>
                  </w:pPr>
                  <w:r w:rsidRPr="001474AA">
                    <w:rPr>
                      <w:b/>
                      <w:i/>
                    </w:rPr>
                    <w:t>Deadline – 1 month before end of quarter</w:t>
                  </w:r>
                </w:p>
              </w:txbxContent>
            </v:textbox>
          </v:roundrect>
        </w:pict>
      </w:r>
      <w:r w:rsidRPr="004A4651">
        <w:rPr>
          <w:noProof/>
          <w:lang w:eastAsia="en-GB"/>
        </w:rPr>
        <w:pict>
          <v:shape id="_x0000_s1041" type="#_x0000_t32" style="position:absolute;left:0;text-align:left;margin-left:388.5pt;margin-top:336.75pt;width:0;height:41.25pt;z-index:251671552" o:connectortype="straight">
            <v:stroke endarrow="block"/>
          </v:shape>
        </w:pict>
      </w:r>
      <w:r w:rsidRPr="004A4651">
        <w:rPr>
          <w:noProof/>
          <w:lang w:eastAsia="en-GB"/>
        </w:rPr>
        <w:pict>
          <v:roundrect id="_x0000_s1028" style="position:absolute;left:0;text-align:left;margin-left:261pt;margin-top:378pt;width:236.25pt;height:57.75pt;z-index:251660288" arcsize="10923f" fillcolor="#dbe5f1 [660]">
            <v:textbox style="mso-next-textbox:#_x0000_s1028">
              <w:txbxContent>
                <w:p w:rsidR="008C5B2D" w:rsidRDefault="008C5B2D" w:rsidP="003E650E">
                  <w:pPr>
                    <w:jc w:val="center"/>
                  </w:pPr>
                  <w:r>
                    <w:t>Policy to be approved through own single agency Management Board such as SMT as required</w:t>
                  </w:r>
                </w:p>
              </w:txbxContent>
            </v:textbox>
          </v:roundrect>
        </w:pict>
      </w:r>
      <w:r w:rsidRPr="004A4651">
        <w:rPr>
          <w:noProof/>
          <w:lang w:eastAsia="en-GB"/>
        </w:rPr>
        <w:pict>
          <v:roundrect id="_x0000_s1027" style="position:absolute;left:0;text-align:left;margin-left:253.5pt;margin-top:235.5pt;width:267.75pt;height:101.25pt;z-index:251659264" arcsize="10923f" fillcolor="#dbe5f1 [660]">
            <v:textbox style="mso-next-textbox:#_x0000_s1027">
              <w:txbxContent>
                <w:p w:rsidR="008C5B2D" w:rsidRDefault="008C5B2D" w:rsidP="003E650E">
                  <w:pPr>
                    <w:jc w:val="center"/>
                  </w:pPr>
                  <w:r>
                    <w:t>Policy amended making any changes using the tracked change function in Word.</w:t>
                  </w:r>
                </w:p>
                <w:p w:rsidR="008C5B2D" w:rsidRDefault="008C5B2D" w:rsidP="003E650E">
                  <w:pPr>
                    <w:jc w:val="center"/>
                  </w:pPr>
                  <w:r>
                    <w:t xml:space="preserve">Please follow instructions at </w:t>
                  </w:r>
                  <w:hyperlink r:id="rId12" w:history="1">
                    <w:r w:rsidRPr="00F96A43">
                      <w:rPr>
                        <w:rStyle w:val="Hyperlink"/>
                      </w:rPr>
                      <w:t>http://northamptonshirescb.proceduresonline.com/pdfs/editing_guidance.pdf</w:t>
                    </w:r>
                  </w:hyperlink>
                </w:p>
                <w:p w:rsidR="008C5B2D" w:rsidRDefault="008C5B2D" w:rsidP="003E650E">
                  <w:pPr>
                    <w:jc w:val="center"/>
                  </w:pPr>
                </w:p>
              </w:txbxContent>
            </v:textbox>
          </v:roundrect>
        </w:pict>
      </w:r>
      <w:r w:rsidRPr="004A4651">
        <w:rPr>
          <w:noProof/>
          <w:lang w:eastAsia="en-GB"/>
        </w:rPr>
        <w:pict>
          <v:shape id="_x0000_s1035" type="#_x0000_t32" style="position:absolute;left:0;text-align:left;margin-left:105.75pt;margin-top:295.5pt;width:0;height:57pt;z-index:251666432" o:connectortype="straight">
            <v:stroke endarrow="block"/>
          </v:shape>
        </w:pict>
      </w:r>
      <w:r w:rsidRPr="004A4651">
        <w:rPr>
          <w:noProof/>
          <w:lang w:eastAsia="en-GB"/>
        </w:rPr>
        <w:pict>
          <v:roundrect id="_x0000_s1026" style="position:absolute;left:0;text-align:left;margin-left:139.5pt;margin-top:29.25pt;width:236.25pt;height:104.25pt;z-index:251658240" arcsize="10923f" fillcolor="#dbe5f1 [660]">
            <v:textbox style="mso-next-textbox:#_x0000_s1026">
              <w:txbxContent>
                <w:p w:rsidR="008C5B2D" w:rsidRDefault="008C5B2D" w:rsidP="003E650E">
                  <w:pPr>
                    <w:jc w:val="center"/>
                  </w:pPr>
                  <w:r>
                    <w:t>NSCB Business Office will contact named person for updating the policy with a Word version of the policy, process flow chart and deadlines for completion.</w:t>
                  </w:r>
                </w:p>
                <w:p w:rsidR="008C5B2D" w:rsidRPr="001474AA" w:rsidRDefault="008C5B2D" w:rsidP="003E650E">
                  <w:pPr>
                    <w:jc w:val="center"/>
                    <w:rPr>
                      <w:b/>
                      <w:i/>
                    </w:rPr>
                  </w:pPr>
                  <w:r w:rsidRPr="001474AA">
                    <w:rPr>
                      <w:b/>
                      <w:i/>
                    </w:rPr>
                    <w:t>Timescale – First Monday of Quarter</w:t>
                  </w:r>
                </w:p>
              </w:txbxContent>
            </v:textbox>
          </v:roundrect>
        </w:pict>
      </w:r>
      <w:r w:rsidR="003E650E" w:rsidRPr="003E650E">
        <w:rPr>
          <w:b/>
          <w:sz w:val="28"/>
          <w:szCs w:val="28"/>
        </w:rPr>
        <w:t>Updating NSCB Policies and Procedures Process Flow Chart</w:t>
      </w:r>
    </w:p>
    <w:p w:rsidR="008A1725" w:rsidRDefault="008A1725"/>
    <w:p w:rsidR="008A1725" w:rsidRDefault="008A1725"/>
    <w:p w:rsidR="008A1725" w:rsidRDefault="008A1725"/>
    <w:p w:rsidR="008A1725" w:rsidRDefault="008A1725"/>
    <w:p w:rsidR="008A1725" w:rsidRDefault="008A1725"/>
    <w:p w:rsidR="008A1725" w:rsidRDefault="004A4651">
      <w:r>
        <w:rPr>
          <w:noProof/>
          <w:lang w:eastAsia="en-GB"/>
        </w:rPr>
        <w:pict>
          <v:roundrect id="_x0000_s1037" style="position:absolute;margin-left:135.75pt;margin-top:1.4pt;width:236.25pt;height:37.5pt;z-index:251668480" arcsize="10923f" fillcolor="#dbe5f1 [660]">
            <v:textbox style="mso-next-textbox:#_x0000_s1037">
              <w:txbxContent>
                <w:p w:rsidR="008C5B2D" w:rsidRDefault="008C5B2D" w:rsidP="00E75EE2">
                  <w:pPr>
                    <w:pStyle w:val="NoSpacing"/>
                    <w:jc w:val="center"/>
                  </w:pPr>
                  <w:r>
                    <w:t>Identified Officer to review policy.</w:t>
                  </w:r>
                </w:p>
                <w:p w:rsidR="008C5B2D" w:rsidRDefault="008C5B2D" w:rsidP="00E75EE2">
                  <w:pPr>
                    <w:pStyle w:val="NoSpacing"/>
                    <w:jc w:val="center"/>
                  </w:pPr>
                  <w:r>
                    <w:t>Please see Best Practice Guidelines</w:t>
                  </w:r>
                </w:p>
                <w:p w:rsidR="008C5B2D" w:rsidRDefault="008C5B2D" w:rsidP="001474AA">
                  <w:pPr>
                    <w:jc w:val="center"/>
                  </w:pPr>
                  <w:proofErr w:type="spellStart"/>
                  <w:r>
                    <w:t>Ple</w:t>
                  </w:r>
                  <w:proofErr w:type="spellEnd"/>
                </w:p>
                <w:p w:rsidR="008C5B2D" w:rsidRDefault="008C5B2D" w:rsidP="001474AA">
                  <w:pPr>
                    <w:jc w:val="center"/>
                  </w:pPr>
                </w:p>
              </w:txbxContent>
            </v:textbox>
          </v:roundrect>
        </w:pict>
      </w:r>
    </w:p>
    <w:p w:rsidR="008A1725" w:rsidRDefault="004A4651">
      <w:r>
        <w:rPr>
          <w:noProof/>
          <w:lang w:eastAsia="en-GB"/>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0" type="#_x0000_t34" style="position:absolute;margin-left:357.35pt;margin-top:22.1pt;width:39.75pt;height:22.5pt;rotation:90;flip:x;z-index:251670528" o:connectortype="elbow" adj="10759,222480,-218445">
            <v:stroke endarrow="block"/>
          </v:shape>
        </w:pict>
      </w:r>
      <w:r>
        <w:rPr>
          <w:noProof/>
          <w:lang w:eastAsia="en-GB"/>
        </w:rPr>
        <w:pict>
          <v:shape id="_x0000_s1039" type="#_x0000_t34" style="position:absolute;margin-left:98.6pt;margin-top:20.6pt;width:59.25pt;height:45pt;rotation:90;z-index:251669504" o:connectortype="elbow" adj="10791,-111240,-68081">
            <v:stroke endarrow="block"/>
          </v:shape>
        </w:pict>
      </w:r>
    </w:p>
    <w:p w:rsidR="008A1725" w:rsidRDefault="008A1725"/>
    <w:p w:rsidR="008A1725" w:rsidRDefault="004A4651">
      <w:r>
        <w:rPr>
          <w:noProof/>
          <w:lang w:eastAsia="en-GB"/>
        </w:rPr>
        <w:pict>
          <v:roundrect id="_x0000_s1034" style="position:absolute;margin-left:18pt;margin-top:21.8pt;width:174pt;height:40.5pt;z-index:251665408" arcsize="10923f" fillcolor="#eaf1dd [662]">
            <v:textbox style="mso-next-textbox:#_x0000_s1034">
              <w:txbxContent>
                <w:p w:rsidR="008C5B2D" w:rsidRPr="001474AA" w:rsidRDefault="008C5B2D" w:rsidP="001474AA">
                  <w:pPr>
                    <w:jc w:val="center"/>
                    <w:rPr>
                      <w:b/>
                      <w:i/>
                    </w:rPr>
                  </w:pPr>
                  <w:r>
                    <w:t>If No changes are required NSCB Business Office notified.</w:t>
                  </w:r>
                </w:p>
              </w:txbxContent>
            </v:textbox>
          </v:roundrect>
        </w:pict>
      </w:r>
    </w:p>
    <w:p w:rsidR="008A1725" w:rsidRDefault="008A1725"/>
    <w:p w:rsidR="008A1725" w:rsidRDefault="008A1725"/>
    <w:p w:rsidR="008A1725" w:rsidRDefault="008A1725"/>
    <w:p w:rsidR="008A1725" w:rsidRDefault="004A4651">
      <w:r>
        <w:rPr>
          <w:noProof/>
          <w:lang w:eastAsia="en-GB"/>
        </w:rPr>
        <w:pict>
          <v:roundrect id="_x0000_s1036" style="position:absolute;margin-left:17.85pt;margin-top:17.55pt;width:174pt;height:58.5pt;z-index:251667456;mso-position-horizontal:absolute" arcsize="10923f" fillcolor="#eaf1dd [662]">
            <v:textbox style="mso-next-textbox:#_x0000_s1036">
              <w:txbxContent>
                <w:p w:rsidR="008C5B2D" w:rsidRPr="001474AA" w:rsidRDefault="008C5B2D" w:rsidP="001474AA">
                  <w:pPr>
                    <w:jc w:val="center"/>
                    <w:rPr>
                      <w:b/>
                      <w:i/>
                    </w:rPr>
                  </w:pPr>
                  <w:r>
                    <w:t xml:space="preserve">Policy submitted to next sub group meeting detailing no change required. </w:t>
                  </w:r>
                </w:p>
              </w:txbxContent>
            </v:textbox>
          </v:roundrect>
        </w:pict>
      </w:r>
    </w:p>
    <w:p w:rsidR="008A1725" w:rsidRDefault="008A1725"/>
    <w:p w:rsidR="008A1725" w:rsidRDefault="008A1725"/>
    <w:p w:rsidR="008A1725" w:rsidRDefault="008A1725"/>
    <w:p w:rsidR="008A1725" w:rsidRDefault="008A1725"/>
    <w:p w:rsidR="008A1725" w:rsidRDefault="004A4651">
      <w:r>
        <w:rPr>
          <w:noProof/>
          <w:lang w:eastAsia="en-GB"/>
        </w:rPr>
        <w:pict>
          <v:roundrect id="_x0000_s1049" style="position:absolute;margin-left:-10.5pt;margin-top:5.1pt;width:198.75pt;height:106.5pt;z-index:251677696" arcsize="10923f" fillcolor="#f2dbdb [661]">
            <v:textbox style="mso-next-textbox:#_x0000_s1049">
              <w:txbxContent>
                <w:p w:rsidR="008C5B2D" w:rsidRPr="001474AA" w:rsidRDefault="008C5B2D" w:rsidP="00805C39">
                  <w:pPr>
                    <w:jc w:val="center"/>
                    <w:rPr>
                      <w:b/>
                      <w:i/>
                    </w:rPr>
                  </w:pPr>
                  <w:r>
                    <w:t>Failure to submit an amended policy or notify NSCB Business Office that no changes are required will be escalated to the Sub Group Chair and NSCB Board representative for agency responsible.</w:t>
                  </w:r>
                </w:p>
              </w:txbxContent>
            </v:textbox>
          </v:roundrect>
        </w:pict>
      </w:r>
    </w:p>
    <w:p w:rsidR="008A1725" w:rsidRDefault="004A4651">
      <w:r>
        <w:rPr>
          <w:noProof/>
          <w:lang w:eastAsia="en-GB"/>
        </w:rPr>
        <w:pict>
          <v:shape id="_x0000_s1048" type="#_x0000_t32" style="position:absolute;margin-left:188.25pt;margin-top:15.65pt;width:72.75pt;height:0;flip:x;z-index:251676672" o:connectortype="straight">
            <v:stroke endarrow="block"/>
          </v:shape>
        </w:pict>
      </w:r>
    </w:p>
    <w:p w:rsidR="008A1725" w:rsidRDefault="004A4651">
      <w:r>
        <w:rPr>
          <w:noProof/>
          <w:lang w:eastAsia="en-GB"/>
        </w:rPr>
        <w:pict>
          <v:shape id="_x0000_s1047" type="#_x0000_t32" style="position:absolute;margin-left:388.5pt;margin-top:23.2pt;width:0;height:32.25pt;z-index:251675648" o:connectortype="straight">
            <v:stroke endarrow="block"/>
          </v:shape>
        </w:pict>
      </w:r>
    </w:p>
    <w:p w:rsidR="008A1725" w:rsidRDefault="008A1725"/>
    <w:p w:rsidR="008A1725" w:rsidRDefault="008A1725"/>
    <w:p w:rsidR="008A1725" w:rsidRDefault="008A1725"/>
    <w:p w:rsidR="008A1725" w:rsidRDefault="008A1725"/>
    <w:p w:rsidR="008A1725" w:rsidRDefault="008A1725"/>
    <w:p w:rsidR="008A1725" w:rsidRDefault="008A1725"/>
    <w:p w:rsidR="008A1725" w:rsidRDefault="008A1725"/>
    <w:p w:rsidR="008A1725" w:rsidRDefault="004A4651">
      <w:r>
        <w:rPr>
          <w:noProof/>
          <w:lang w:eastAsia="en-GB"/>
        </w:rPr>
        <w:pict>
          <v:shape id="_x0000_s1055" type="#_x0000_t32" style="position:absolute;margin-left:388.5pt;margin-top:1.15pt;width:0;height:52.65pt;z-index:251682816" o:connectortype="straight">
            <v:stroke endarrow="block"/>
          </v:shape>
        </w:pict>
      </w:r>
    </w:p>
    <w:p w:rsidR="008A1725" w:rsidRDefault="008A1725"/>
    <w:p w:rsidR="008A1725" w:rsidRDefault="004A4651">
      <w:r>
        <w:rPr>
          <w:noProof/>
          <w:lang w:eastAsia="en-GB"/>
        </w:rPr>
        <w:lastRenderedPageBreak/>
        <w:pict>
          <v:shape id="_x0000_s1056" type="#_x0000_t32" style="position:absolute;margin-left:388.5pt;margin-top:-7.5pt;width:0;height:57.9pt;z-index:251683840" o:connectortype="straight">
            <v:stroke endarrow="block"/>
          </v:shape>
        </w:pict>
      </w:r>
    </w:p>
    <w:p w:rsidR="008A1725" w:rsidRDefault="004A4651">
      <w:r>
        <w:rPr>
          <w:noProof/>
          <w:lang w:eastAsia="en-GB"/>
        </w:rPr>
        <w:pict>
          <v:roundrect id="_x0000_s1050" style="position:absolute;margin-left:255.75pt;margin-top:24.95pt;width:260.25pt;height:60pt;z-index:251678720" arcsize="10923f" fillcolor="#dbe5f1 [660]">
            <v:textbox style="mso-next-textbox:#_x0000_s1050">
              <w:txbxContent>
                <w:p w:rsidR="008C5B2D" w:rsidRPr="001474AA" w:rsidRDefault="008C5B2D" w:rsidP="00805C39">
                  <w:pPr>
                    <w:jc w:val="center"/>
                  </w:pPr>
                  <w:r>
                    <w:t>NSCB Business Office will send any comments and suggested changes for the lead officer to review and amend as appropriate.</w:t>
                  </w:r>
                </w:p>
              </w:txbxContent>
            </v:textbox>
          </v:roundrect>
        </w:pict>
      </w:r>
    </w:p>
    <w:p w:rsidR="008A1725" w:rsidRDefault="008A1725"/>
    <w:p w:rsidR="008A1725" w:rsidRDefault="008A1725"/>
    <w:p w:rsidR="00E75EE2" w:rsidRDefault="004A4651">
      <w:r>
        <w:rPr>
          <w:noProof/>
          <w:lang w:eastAsia="en-GB"/>
        </w:rPr>
        <w:pict>
          <v:shape id="_x0000_s1059" type="#_x0000_t32" style="position:absolute;margin-left:388.5pt;margin-top:141.55pt;width:0;height:27.75pt;z-index:251686912" o:connectortype="straight">
            <v:stroke endarrow="block"/>
          </v:shape>
        </w:pict>
      </w:r>
      <w:r>
        <w:rPr>
          <w:noProof/>
          <w:lang w:eastAsia="en-GB"/>
        </w:rPr>
        <w:pict>
          <v:shape id="_x0000_s1058" type="#_x0000_t32" style="position:absolute;margin-left:388.5pt;margin-top:85.3pt;width:0;height:30.75pt;z-index:251685888" o:connectortype="straight">
            <v:stroke endarrow="block"/>
          </v:shape>
        </w:pict>
      </w:r>
      <w:r>
        <w:rPr>
          <w:noProof/>
          <w:lang w:eastAsia="en-GB"/>
        </w:rPr>
        <w:pict>
          <v:shape id="_x0000_s1057" type="#_x0000_t32" style="position:absolute;margin-left:388.5pt;margin-top:8.8pt;width:0;height:34.5pt;z-index:251684864" o:connectortype="straight">
            <v:stroke endarrow="block"/>
          </v:shape>
        </w:pict>
      </w:r>
      <w:r>
        <w:rPr>
          <w:noProof/>
          <w:lang w:eastAsia="en-GB"/>
        </w:rPr>
        <w:pict>
          <v:roundrect id="_x0000_s1053" style="position:absolute;margin-left:255.75pt;margin-top:169.3pt;width:260.25pt;height:84pt;z-index:251681792" arcsize="10923f" fillcolor="#dbe5f1 [660]">
            <v:textbox style="mso-next-textbox:#_x0000_s1053">
              <w:txbxContent>
                <w:p w:rsidR="008C5B2D" w:rsidRDefault="008C5B2D" w:rsidP="00094350">
                  <w:pPr>
                    <w:jc w:val="center"/>
                  </w:pPr>
                  <w:r>
                    <w:t>NSCB Business Office to submit tracked change version of policy to tri-x for inclusion in next update of the procedures manual.</w:t>
                  </w:r>
                </w:p>
                <w:p w:rsidR="008C5B2D" w:rsidRPr="00A20892" w:rsidRDefault="008C5B2D" w:rsidP="00094350">
                  <w:pPr>
                    <w:jc w:val="center"/>
                    <w:rPr>
                      <w:b/>
                      <w:i/>
                    </w:rPr>
                  </w:pPr>
                  <w:r w:rsidRPr="00A20892">
                    <w:rPr>
                      <w:b/>
                      <w:i/>
                    </w:rPr>
                    <w:t xml:space="preserve">Dates for Submission – May and November </w:t>
                  </w:r>
                </w:p>
              </w:txbxContent>
            </v:textbox>
          </v:roundrect>
        </w:pict>
      </w:r>
      <w:r>
        <w:rPr>
          <w:noProof/>
          <w:lang w:eastAsia="en-GB"/>
        </w:rPr>
        <w:pict>
          <v:roundrect id="_x0000_s1052" style="position:absolute;margin-left:255.75pt;margin-top:116.05pt;width:260.25pt;height:25.5pt;z-index:251680768" arcsize="10923f" fillcolor="#dbe5f1 [660]">
            <v:textbox style="mso-next-textbox:#_x0000_s1052">
              <w:txbxContent>
                <w:p w:rsidR="008C5B2D" w:rsidRPr="001474AA" w:rsidRDefault="008C5B2D" w:rsidP="00805C39">
                  <w:pPr>
                    <w:jc w:val="center"/>
                  </w:pPr>
                  <w:r>
                    <w:t>Policy approved at P&amp;P Sub Group</w:t>
                  </w:r>
                </w:p>
              </w:txbxContent>
            </v:textbox>
          </v:roundrect>
        </w:pict>
      </w:r>
      <w:r>
        <w:rPr>
          <w:noProof/>
          <w:lang w:eastAsia="en-GB"/>
        </w:rPr>
        <w:pict>
          <v:roundrect id="_x0000_s1051" style="position:absolute;margin-left:255.75pt;margin-top:43.3pt;width:260.25pt;height:42pt;z-index:251679744" arcsize="10923f" fillcolor="#dbe5f1 [660]">
            <v:textbox style="mso-next-textbox:#_x0000_s1051">
              <w:txbxContent>
                <w:p w:rsidR="008C5B2D" w:rsidRPr="001474AA" w:rsidRDefault="008C5B2D" w:rsidP="00805C39">
                  <w:pPr>
                    <w:jc w:val="center"/>
                  </w:pPr>
                  <w:r>
                    <w:t>Final amended version submitted to NSCB Business Office along with front sheet.</w:t>
                  </w:r>
                </w:p>
              </w:txbxContent>
            </v:textbox>
          </v:roundrect>
        </w:pict>
      </w:r>
    </w:p>
    <w:p w:rsidR="00E75EE2" w:rsidRDefault="00E75EE2"/>
    <w:p w:rsidR="00E75EE2" w:rsidRDefault="00E75EE2"/>
    <w:p w:rsidR="00E75EE2" w:rsidRDefault="00E75EE2"/>
    <w:p w:rsidR="00E75EE2" w:rsidRDefault="00E75EE2"/>
    <w:p w:rsidR="00E75EE2" w:rsidRDefault="00E75EE2"/>
    <w:p w:rsidR="00E75EE2" w:rsidRDefault="00E75EE2"/>
    <w:p w:rsidR="00E75EE2" w:rsidRDefault="00E75EE2"/>
    <w:p w:rsidR="00E75EE2" w:rsidRDefault="00E75EE2"/>
    <w:p w:rsidR="00E75EE2" w:rsidRDefault="00E75EE2"/>
    <w:p w:rsidR="00E75EE2" w:rsidRDefault="00E75EE2"/>
    <w:p w:rsidR="00CF336A" w:rsidRPr="00E75EE2" w:rsidRDefault="00CF336A" w:rsidP="00CF336A">
      <w:pPr>
        <w:tabs>
          <w:tab w:val="left" w:pos="1830"/>
        </w:tabs>
      </w:pPr>
    </w:p>
    <w:sectPr w:rsidR="00CF336A" w:rsidRPr="00E75EE2" w:rsidSect="003E650E">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B2D" w:rsidRDefault="008C5B2D" w:rsidP="00805C39">
      <w:pPr>
        <w:spacing w:after="0" w:line="240" w:lineRule="auto"/>
      </w:pPr>
      <w:r>
        <w:separator/>
      </w:r>
    </w:p>
  </w:endnote>
  <w:endnote w:type="continuationSeparator" w:id="0">
    <w:p w:rsidR="008C5B2D" w:rsidRDefault="008C5B2D" w:rsidP="00805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B2D" w:rsidRDefault="008C5B2D" w:rsidP="00805C39">
      <w:pPr>
        <w:spacing w:after="0" w:line="240" w:lineRule="auto"/>
      </w:pPr>
      <w:r>
        <w:separator/>
      </w:r>
    </w:p>
  </w:footnote>
  <w:footnote w:type="continuationSeparator" w:id="0">
    <w:p w:rsidR="008C5B2D" w:rsidRDefault="008C5B2D" w:rsidP="00805C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976AD"/>
    <w:multiLevelType w:val="hybridMultilevel"/>
    <w:tmpl w:val="43FCA908"/>
    <w:lvl w:ilvl="0" w:tplc="08090001">
      <w:start w:val="1"/>
      <w:numFmt w:val="bullet"/>
      <w:lvlText w:val=""/>
      <w:lvlJc w:val="left"/>
      <w:pPr>
        <w:ind w:left="2550" w:hanging="360"/>
      </w:pPr>
      <w:rPr>
        <w:rFonts w:ascii="Symbol" w:hAnsi="Symbol" w:hint="default"/>
      </w:rPr>
    </w:lvl>
    <w:lvl w:ilvl="1" w:tplc="08090003" w:tentative="1">
      <w:start w:val="1"/>
      <w:numFmt w:val="bullet"/>
      <w:lvlText w:val="o"/>
      <w:lvlJc w:val="left"/>
      <w:pPr>
        <w:ind w:left="3270" w:hanging="360"/>
      </w:pPr>
      <w:rPr>
        <w:rFonts w:ascii="Courier New" w:hAnsi="Courier New" w:cs="Courier New" w:hint="default"/>
      </w:rPr>
    </w:lvl>
    <w:lvl w:ilvl="2" w:tplc="08090005" w:tentative="1">
      <w:start w:val="1"/>
      <w:numFmt w:val="bullet"/>
      <w:lvlText w:val=""/>
      <w:lvlJc w:val="left"/>
      <w:pPr>
        <w:ind w:left="3990" w:hanging="360"/>
      </w:pPr>
      <w:rPr>
        <w:rFonts w:ascii="Wingdings" w:hAnsi="Wingdings" w:hint="default"/>
      </w:rPr>
    </w:lvl>
    <w:lvl w:ilvl="3" w:tplc="08090001" w:tentative="1">
      <w:start w:val="1"/>
      <w:numFmt w:val="bullet"/>
      <w:lvlText w:val=""/>
      <w:lvlJc w:val="left"/>
      <w:pPr>
        <w:ind w:left="4710" w:hanging="360"/>
      </w:pPr>
      <w:rPr>
        <w:rFonts w:ascii="Symbol" w:hAnsi="Symbol" w:hint="default"/>
      </w:rPr>
    </w:lvl>
    <w:lvl w:ilvl="4" w:tplc="08090003" w:tentative="1">
      <w:start w:val="1"/>
      <w:numFmt w:val="bullet"/>
      <w:lvlText w:val="o"/>
      <w:lvlJc w:val="left"/>
      <w:pPr>
        <w:ind w:left="5430" w:hanging="360"/>
      </w:pPr>
      <w:rPr>
        <w:rFonts w:ascii="Courier New" w:hAnsi="Courier New" w:cs="Courier New" w:hint="default"/>
      </w:rPr>
    </w:lvl>
    <w:lvl w:ilvl="5" w:tplc="08090005" w:tentative="1">
      <w:start w:val="1"/>
      <w:numFmt w:val="bullet"/>
      <w:lvlText w:val=""/>
      <w:lvlJc w:val="left"/>
      <w:pPr>
        <w:ind w:left="6150" w:hanging="360"/>
      </w:pPr>
      <w:rPr>
        <w:rFonts w:ascii="Wingdings" w:hAnsi="Wingdings" w:hint="default"/>
      </w:rPr>
    </w:lvl>
    <w:lvl w:ilvl="6" w:tplc="08090001" w:tentative="1">
      <w:start w:val="1"/>
      <w:numFmt w:val="bullet"/>
      <w:lvlText w:val=""/>
      <w:lvlJc w:val="left"/>
      <w:pPr>
        <w:ind w:left="6870" w:hanging="360"/>
      </w:pPr>
      <w:rPr>
        <w:rFonts w:ascii="Symbol" w:hAnsi="Symbol" w:hint="default"/>
      </w:rPr>
    </w:lvl>
    <w:lvl w:ilvl="7" w:tplc="08090003" w:tentative="1">
      <w:start w:val="1"/>
      <w:numFmt w:val="bullet"/>
      <w:lvlText w:val="o"/>
      <w:lvlJc w:val="left"/>
      <w:pPr>
        <w:ind w:left="7590" w:hanging="360"/>
      </w:pPr>
      <w:rPr>
        <w:rFonts w:ascii="Courier New" w:hAnsi="Courier New" w:cs="Courier New" w:hint="default"/>
      </w:rPr>
    </w:lvl>
    <w:lvl w:ilvl="8" w:tplc="08090005" w:tentative="1">
      <w:start w:val="1"/>
      <w:numFmt w:val="bullet"/>
      <w:lvlText w:val=""/>
      <w:lvlJc w:val="left"/>
      <w:pPr>
        <w:ind w:left="83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E650E"/>
    <w:rsid w:val="0000034F"/>
    <w:rsid w:val="00000A1B"/>
    <w:rsid w:val="000033E6"/>
    <w:rsid w:val="00094350"/>
    <w:rsid w:val="00096D9F"/>
    <w:rsid w:val="000A7D84"/>
    <w:rsid w:val="000B6CC9"/>
    <w:rsid w:val="000F4817"/>
    <w:rsid w:val="001030EC"/>
    <w:rsid w:val="00115732"/>
    <w:rsid w:val="00121588"/>
    <w:rsid w:val="00134FCE"/>
    <w:rsid w:val="00142DC0"/>
    <w:rsid w:val="001474AA"/>
    <w:rsid w:val="001875C6"/>
    <w:rsid w:val="001A33EB"/>
    <w:rsid w:val="001B4F99"/>
    <w:rsid w:val="001C2B81"/>
    <w:rsid w:val="001C79F8"/>
    <w:rsid w:val="001F53EA"/>
    <w:rsid w:val="0022396E"/>
    <w:rsid w:val="002403D0"/>
    <w:rsid w:val="00254504"/>
    <w:rsid w:val="00270332"/>
    <w:rsid w:val="00277C3B"/>
    <w:rsid w:val="002840FA"/>
    <w:rsid w:val="002B1BC2"/>
    <w:rsid w:val="002F0A48"/>
    <w:rsid w:val="002F1EC7"/>
    <w:rsid w:val="002F4DFC"/>
    <w:rsid w:val="002F6D45"/>
    <w:rsid w:val="003012D3"/>
    <w:rsid w:val="00310EFA"/>
    <w:rsid w:val="003113D3"/>
    <w:rsid w:val="0031343C"/>
    <w:rsid w:val="00353F44"/>
    <w:rsid w:val="0037660F"/>
    <w:rsid w:val="003B0EDB"/>
    <w:rsid w:val="003E650E"/>
    <w:rsid w:val="004614D4"/>
    <w:rsid w:val="004644AF"/>
    <w:rsid w:val="00475E3B"/>
    <w:rsid w:val="00484D80"/>
    <w:rsid w:val="004A4651"/>
    <w:rsid w:val="004F3716"/>
    <w:rsid w:val="00514D54"/>
    <w:rsid w:val="00534DC0"/>
    <w:rsid w:val="005352CF"/>
    <w:rsid w:val="00561ED8"/>
    <w:rsid w:val="005676A1"/>
    <w:rsid w:val="0059385F"/>
    <w:rsid w:val="00595CFA"/>
    <w:rsid w:val="00596660"/>
    <w:rsid w:val="005C7AD2"/>
    <w:rsid w:val="005E0184"/>
    <w:rsid w:val="005F2A4B"/>
    <w:rsid w:val="0061704A"/>
    <w:rsid w:val="00626DA1"/>
    <w:rsid w:val="00666F61"/>
    <w:rsid w:val="006717F3"/>
    <w:rsid w:val="00680037"/>
    <w:rsid w:val="006C58A4"/>
    <w:rsid w:val="006D457C"/>
    <w:rsid w:val="00704EE6"/>
    <w:rsid w:val="00720B44"/>
    <w:rsid w:val="007226B8"/>
    <w:rsid w:val="007408C8"/>
    <w:rsid w:val="00767780"/>
    <w:rsid w:val="007933E8"/>
    <w:rsid w:val="007B33D2"/>
    <w:rsid w:val="007B779A"/>
    <w:rsid w:val="007D1FA7"/>
    <w:rsid w:val="00805C39"/>
    <w:rsid w:val="00821203"/>
    <w:rsid w:val="008548BC"/>
    <w:rsid w:val="008929B7"/>
    <w:rsid w:val="008A1725"/>
    <w:rsid w:val="008A3EEC"/>
    <w:rsid w:val="008A5AC5"/>
    <w:rsid w:val="008B3641"/>
    <w:rsid w:val="008C5B2D"/>
    <w:rsid w:val="008D5AF7"/>
    <w:rsid w:val="008E5DCC"/>
    <w:rsid w:val="00920BCF"/>
    <w:rsid w:val="0092260E"/>
    <w:rsid w:val="009379AD"/>
    <w:rsid w:val="00944C56"/>
    <w:rsid w:val="00952F15"/>
    <w:rsid w:val="0097239B"/>
    <w:rsid w:val="009E28D4"/>
    <w:rsid w:val="009F27E2"/>
    <w:rsid w:val="00A02506"/>
    <w:rsid w:val="00A12CDC"/>
    <w:rsid w:val="00A20892"/>
    <w:rsid w:val="00A633F0"/>
    <w:rsid w:val="00AC038D"/>
    <w:rsid w:val="00AD3A3B"/>
    <w:rsid w:val="00AE5121"/>
    <w:rsid w:val="00AF3282"/>
    <w:rsid w:val="00B2441F"/>
    <w:rsid w:val="00B25A3D"/>
    <w:rsid w:val="00B73B88"/>
    <w:rsid w:val="00B97492"/>
    <w:rsid w:val="00BC62C0"/>
    <w:rsid w:val="00C4636E"/>
    <w:rsid w:val="00C84074"/>
    <w:rsid w:val="00C92E00"/>
    <w:rsid w:val="00CB2E4D"/>
    <w:rsid w:val="00CC565C"/>
    <w:rsid w:val="00CE7E6F"/>
    <w:rsid w:val="00CF336A"/>
    <w:rsid w:val="00D06529"/>
    <w:rsid w:val="00D30E99"/>
    <w:rsid w:val="00D50BAA"/>
    <w:rsid w:val="00D51FE4"/>
    <w:rsid w:val="00D96896"/>
    <w:rsid w:val="00D9775F"/>
    <w:rsid w:val="00DC0013"/>
    <w:rsid w:val="00DC3B94"/>
    <w:rsid w:val="00DC550C"/>
    <w:rsid w:val="00DD7CB0"/>
    <w:rsid w:val="00DE70F2"/>
    <w:rsid w:val="00E25721"/>
    <w:rsid w:val="00E75EE2"/>
    <w:rsid w:val="00E924E3"/>
    <w:rsid w:val="00E9437D"/>
    <w:rsid w:val="00EB3956"/>
    <w:rsid w:val="00EF03EC"/>
    <w:rsid w:val="00EF68CE"/>
    <w:rsid w:val="00F058F2"/>
    <w:rsid w:val="00F30E80"/>
    <w:rsid w:val="00F57E28"/>
    <w:rsid w:val="00F64247"/>
    <w:rsid w:val="00F83A81"/>
    <w:rsid w:val="00F92CE6"/>
    <w:rsid w:val="00F951A3"/>
    <w:rsid w:val="00FA7137"/>
    <w:rsid w:val="00FF12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14" type="connector" idref="#_x0000_s1042"/>
        <o:r id="V:Rule15" type="connector" idref="#_x0000_s1039"/>
        <o:r id="V:Rule16" type="connector" idref="#_x0000_s1055"/>
        <o:r id="V:Rule17" type="connector" idref="#_x0000_s1047"/>
        <o:r id="V:Rule18" type="connector" idref="#_x0000_s1059"/>
        <o:r id="V:Rule19" type="connector" idref="#_x0000_s1057"/>
        <o:r id="V:Rule20" type="connector" idref="#_x0000_s1056"/>
        <o:r id="V:Rule21" type="connector" idref="#_x0000_s1048"/>
        <o:r id="V:Rule22" type="connector" idref="#_x0000_s1040"/>
        <o:r id="V:Rule23" type="connector" idref="#_x0000_s1043"/>
        <o:r id="V:Rule24" type="connector" idref="#_x0000_s1041"/>
        <o:r id="V:Rule25" type="connector" idref="#_x0000_s1035"/>
        <o:r id="V:Rule26"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8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50E"/>
    <w:rPr>
      <w:color w:val="0000FF" w:themeColor="hyperlink"/>
      <w:u w:val="single"/>
    </w:rPr>
  </w:style>
  <w:style w:type="paragraph" w:styleId="Header">
    <w:name w:val="header"/>
    <w:basedOn w:val="Normal"/>
    <w:link w:val="HeaderChar"/>
    <w:uiPriority w:val="99"/>
    <w:semiHidden/>
    <w:unhideWhenUsed/>
    <w:rsid w:val="00805C39"/>
    <w:pPr>
      <w:tabs>
        <w:tab w:val="center" w:pos="4513"/>
        <w:tab w:val="right" w:pos="9026"/>
      </w:tabs>
    </w:pPr>
  </w:style>
  <w:style w:type="character" w:customStyle="1" w:styleId="HeaderChar">
    <w:name w:val="Header Char"/>
    <w:basedOn w:val="DefaultParagraphFont"/>
    <w:link w:val="Header"/>
    <w:uiPriority w:val="99"/>
    <w:semiHidden/>
    <w:rsid w:val="00805C39"/>
  </w:style>
  <w:style w:type="paragraph" w:styleId="Footer">
    <w:name w:val="footer"/>
    <w:basedOn w:val="Normal"/>
    <w:link w:val="FooterChar"/>
    <w:uiPriority w:val="99"/>
    <w:semiHidden/>
    <w:unhideWhenUsed/>
    <w:rsid w:val="00805C39"/>
    <w:pPr>
      <w:tabs>
        <w:tab w:val="center" w:pos="4513"/>
        <w:tab w:val="right" w:pos="9026"/>
      </w:tabs>
    </w:pPr>
  </w:style>
  <w:style w:type="character" w:customStyle="1" w:styleId="FooterChar">
    <w:name w:val="Footer Char"/>
    <w:basedOn w:val="DefaultParagraphFont"/>
    <w:link w:val="Footer"/>
    <w:uiPriority w:val="99"/>
    <w:semiHidden/>
    <w:rsid w:val="00805C39"/>
  </w:style>
  <w:style w:type="paragraph" w:styleId="NoSpacing">
    <w:name w:val="No Spacing"/>
    <w:uiPriority w:val="1"/>
    <w:qFormat/>
    <w:rsid w:val="00E75EE2"/>
    <w:pPr>
      <w:spacing w:after="0" w:line="240" w:lineRule="auto"/>
    </w:pPr>
  </w:style>
  <w:style w:type="paragraph" w:styleId="ListParagraph">
    <w:name w:val="List Paragraph"/>
    <w:basedOn w:val="Normal"/>
    <w:uiPriority w:val="34"/>
    <w:qFormat/>
    <w:rsid w:val="00DC0013"/>
    <w:pPr>
      <w:ind w:left="720"/>
      <w:contextualSpacing/>
    </w:pPr>
  </w:style>
  <w:style w:type="table" w:styleId="TableGrid">
    <w:name w:val="Table Grid"/>
    <w:basedOn w:val="TableNormal"/>
    <w:uiPriority w:val="59"/>
    <w:rsid w:val="008C5B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orthamptonshirescb.proceduresonline.com/pdfs/editing_guidanc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SCB@northamptonshire.gcsx.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5AD3F9257A534794276BEF71C04143" ma:contentTypeVersion="4" ma:contentTypeDescription="Create a new document." ma:contentTypeScope="" ma:versionID="fc5fdc45ba2e9f541f232540b1f20554">
  <xsd:schema xmlns:xsd="http://www.w3.org/2001/XMLSchema" xmlns:p="http://schemas.microsoft.com/office/2006/metadata/properties" xmlns:ns3="1fba45dd-982d-4859-a0d9-77cca942c747" xmlns:ns4="c0f8c3fe-efd6-4453-afe7-ca4c343c5eeb" targetNamespace="http://schemas.microsoft.com/office/2006/metadata/properties" ma:root="true" ma:fieldsID="bd9467d2e18a23ce84842b161826b9b0" ns3:_="" ns4:_="">
    <xsd:import namespace="1fba45dd-982d-4859-a0d9-77cca942c747"/>
    <xsd:import namespace="c0f8c3fe-efd6-4453-afe7-ca4c343c5eeb"/>
    <xsd:element name="properties">
      <xsd:complexType>
        <xsd:sequence>
          <xsd:element name="documentManagement">
            <xsd:complexType>
              <xsd:all>
                <xsd:element ref="ns3:MeetingDocType"/>
                <xsd:element ref="ns3:Financial_x0020_Year"/>
                <xsd:element ref="ns4:Date_x0020_of_x0020_meeting"/>
              </xsd:all>
            </xsd:complexType>
          </xsd:element>
        </xsd:sequence>
      </xsd:complexType>
    </xsd:element>
  </xsd:schema>
  <xsd:schema xmlns:xsd="http://www.w3.org/2001/XMLSchema" xmlns:dms="http://schemas.microsoft.com/office/2006/documentManagement/types" targetNamespace="1fba45dd-982d-4859-a0d9-77cca942c747" elementFormDefault="qualified">
    <xsd:import namespace="http://schemas.microsoft.com/office/2006/documentManagement/types"/>
    <xsd:element name="MeetingDocType" ma:index="9" ma:displayName="MeetingDocType" ma:default="Agenda" ma:format="Dropdown" ma:internalName="MeetingDocType">
      <xsd:simpleType>
        <xsd:restriction base="dms:Choice">
          <xsd:enumeration value="Agenda"/>
          <xsd:enumeration value="Action Log"/>
          <xsd:enumeration value="Papers"/>
          <xsd:enumeration value="Forward Plan"/>
          <xsd:enumeration value="Signature Sheet"/>
          <xsd:enumeration value="Minutes"/>
          <xsd:enumeration value="Preparation for Committee"/>
          <xsd:enumeration value="Updates to Procedures"/>
        </xsd:restriction>
      </xsd:simpleType>
    </xsd:element>
    <xsd:element name="Financial_x0020_Year" ma:index="10" ma:displayName="Financial Year" ma:default="2014-15" ma:format="Dropdown" ma:internalName="Financial_x0020_Year">
      <xsd:simpleType>
        <xsd:restriction base="dms:Choice">
          <xsd:enumeration value="2013-14"/>
          <xsd:enumeration value="2014-15"/>
          <xsd:enumeration value="2015-16"/>
          <xsd:enumeration value="2016-17"/>
          <xsd:enumeration value="2017-18"/>
        </xsd:restriction>
      </xsd:simpleType>
    </xsd:element>
  </xsd:schema>
  <xsd:schema xmlns:xsd="http://www.w3.org/2001/XMLSchema" xmlns:dms="http://schemas.microsoft.com/office/2006/documentManagement/types" targetNamespace="c0f8c3fe-efd6-4453-afe7-ca4c343c5eeb" elementFormDefault="qualified">
    <xsd:import namespace="http://schemas.microsoft.com/office/2006/documentManagement/types"/>
    <xsd:element name="Date_x0020_of_x0020_meeting" ma:index="11" ma:displayName="Date of meeting" ma:format="DateOnly" ma:internalName="Date_x0020_of_x0020_meetin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inancial_x0020_Year xmlns="1fba45dd-982d-4859-a0d9-77cca942c747">2015-16</Financial_x0020_Year>
    <Date_x0020_of_x0020_meeting xmlns="c0f8c3fe-efd6-4453-afe7-ca4c343c5eeb">2015-04-14T00:00:00</Date_x0020_of_x0020_meeting>
    <MeetingDocType xmlns="1fba45dd-982d-4859-a0d9-77cca942c747">Papers</MeetingDoc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1D5D5-4AF6-4F0D-9689-219AE51D6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a45dd-982d-4859-a0d9-77cca942c747"/>
    <ds:schemaRef ds:uri="c0f8c3fe-efd6-4453-afe7-ca4c343c5e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8787069-35B7-42DB-8FAE-9F83E22C54ED}">
  <ds:schemaRefs>
    <ds:schemaRef ds:uri="http://schemas.microsoft.com/sharepoint/v3/contenttype/forms"/>
  </ds:schemaRefs>
</ds:datastoreItem>
</file>

<file path=customXml/itemProps3.xml><?xml version="1.0" encoding="utf-8"?>
<ds:datastoreItem xmlns:ds="http://schemas.openxmlformats.org/officeDocument/2006/customXml" ds:itemID="{E73B93D3-1F1D-48EF-8B9E-54428DDB7279}">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1fba45dd-982d-4859-a0d9-77cca942c747"/>
    <ds:schemaRef ds:uri="c0f8c3fe-efd6-4453-afe7-ca4c343c5eeb"/>
    <ds:schemaRef ds:uri="http://schemas.openxmlformats.org/package/2006/metadata/core-properties"/>
  </ds:schemaRefs>
</ds:datastoreItem>
</file>

<file path=customXml/itemProps4.xml><?xml version="1.0" encoding="utf-8"?>
<ds:datastoreItem xmlns:ds="http://schemas.openxmlformats.org/officeDocument/2006/customXml" ds:itemID="{782308B0-8089-4D44-831C-67CBE7D84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Process Flow Chart</vt:lpstr>
    </vt:vector>
  </TitlesOfParts>
  <Company>Northamptonshire County Council</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Flow Chart</dc:title>
  <dc:creator>kjohnson</dc:creator>
  <cp:lastModifiedBy>kjohnson</cp:lastModifiedBy>
  <cp:revision>5</cp:revision>
  <dcterms:created xsi:type="dcterms:W3CDTF">2015-06-30T15:00:00Z</dcterms:created>
  <dcterms:modified xsi:type="dcterms:W3CDTF">2015-10-22T12:47:00Z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0x010100E95AD3F9257A534794276BEF71C04143</vt:lpwstr>
  </property>
</Properties>
</file>